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3F8DCDC7" w:rsidR="007F27AA" w:rsidRPr="00DB7D2A" w:rsidRDefault="003362C3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all activities </w:t>
      </w:r>
      <w:r w:rsidR="008552D7">
        <w:rPr>
          <w:rFonts w:asciiTheme="minorHAnsi" w:hAnsiTheme="minorHAnsi" w:cstheme="minorHAnsi"/>
          <w:b/>
          <w:sz w:val="24"/>
          <w:szCs w:val="24"/>
        </w:rPr>
        <w:t xml:space="preserve">on the 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>Village Green</w:t>
      </w:r>
      <w:r w:rsidR="008552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>incl. area</w:t>
      </w:r>
      <w:r w:rsidR="008552D7">
        <w:rPr>
          <w:rFonts w:asciiTheme="minorHAnsi" w:hAnsiTheme="minorHAnsi" w:cstheme="minorHAnsi"/>
          <w:b/>
          <w:sz w:val="24"/>
          <w:szCs w:val="24"/>
        </w:rPr>
        <w:t>s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 xml:space="preserve"> at junction of Church Rd &amp; Victoria Rd.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397"/>
        <w:gridCol w:w="7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3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1765E97F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="00DD1885">
              <w:rPr>
                <w:rFonts w:asciiTheme="minorHAnsi" w:hAnsiTheme="minorHAnsi" w:cstheme="minorHAnsi"/>
                <w:sz w:val="20"/>
                <w:szCs w:val="28"/>
              </w:rPr>
              <w:t>r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gridSpan w:val="2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5128" w:rsidRPr="00DB7D2A" w14:paraId="1E510EFB" w14:textId="77777777" w:rsidTr="00DD1885">
        <w:trPr>
          <w:trHeight w:val="1055"/>
        </w:trPr>
        <w:tc>
          <w:tcPr>
            <w:tcW w:w="1872" w:type="dxa"/>
            <w:vAlign w:val="center"/>
          </w:tcPr>
          <w:p w14:paraId="4D11F998" w14:textId="1ECD3496" w:rsidR="00305128" w:rsidRPr="00DB7D2A" w:rsidRDefault="00693474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Too many user</w:t>
            </w:r>
            <w:r w:rsidR="00753B71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of the green at the same time</w:t>
            </w:r>
          </w:p>
        </w:tc>
        <w:tc>
          <w:tcPr>
            <w:tcW w:w="2674" w:type="dxa"/>
            <w:vAlign w:val="center"/>
          </w:tcPr>
          <w:p w14:paraId="45A12C50" w14:textId="192CD529" w:rsidR="00305128" w:rsidRPr="00DB7D2A" w:rsidRDefault="002916B4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Crowding, trampling,</w:t>
            </w:r>
            <w:r w:rsidR="001A699B">
              <w:rPr>
                <w:rFonts w:asciiTheme="minorHAnsi" w:hAnsiTheme="minorHAnsi" w:cstheme="minorHAnsi"/>
              </w:rPr>
              <w:t xml:space="preserve"> issues with cars and pedestrians sharing the same space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8" w:type="dxa"/>
            <w:vAlign w:val="center"/>
          </w:tcPr>
          <w:p w14:paraId="532DC8B6" w14:textId="7D87FE8F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653DB8CC" w:rsidR="00305128" w:rsidRPr="00DB7D2A" w:rsidRDefault="00305128" w:rsidP="00305128">
            <w:pPr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0BE745E6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29C3C94F" w14:textId="77777777" w:rsidR="00305128" w:rsidRDefault="005838A1" w:rsidP="001A699B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B005AA">
              <w:rPr>
                <w:rFonts w:asciiTheme="minorHAnsi" w:hAnsiTheme="minorHAnsi" w:cstheme="minorHAnsi"/>
                <w:b/>
                <w:bCs/>
              </w:rPr>
              <w:t>ALL USERS</w:t>
            </w:r>
            <w:r w:rsidR="00B005AA">
              <w:rPr>
                <w:rFonts w:asciiTheme="minorHAnsi" w:hAnsiTheme="minorHAnsi" w:cstheme="minorHAnsi"/>
              </w:rPr>
              <w:t xml:space="preserve"> of the green </w:t>
            </w:r>
            <w:r w:rsidR="001A699B">
              <w:rPr>
                <w:rFonts w:asciiTheme="minorHAnsi" w:hAnsiTheme="minorHAnsi" w:cstheme="minorHAnsi"/>
              </w:rPr>
              <w:t xml:space="preserve">for parking </w:t>
            </w:r>
            <w:r w:rsidR="00031DD7">
              <w:rPr>
                <w:rFonts w:asciiTheme="minorHAnsi" w:hAnsiTheme="minorHAnsi" w:cstheme="minorHAnsi"/>
              </w:rPr>
              <w:t xml:space="preserve">and or other activities </w:t>
            </w:r>
            <w:r w:rsidR="00B005AA" w:rsidRPr="00B005AA">
              <w:rPr>
                <w:rFonts w:asciiTheme="minorHAnsi" w:hAnsiTheme="minorHAnsi" w:cstheme="minorHAnsi"/>
                <w:b/>
                <w:bCs/>
              </w:rPr>
              <w:t>MUST</w:t>
            </w:r>
            <w:r w:rsidR="00031DD7">
              <w:rPr>
                <w:rFonts w:asciiTheme="minorHAnsi" w:hAnsiTheme="minorHAnsi" w:cstheme="minorHAnsi"/>
              </w:rPr>
              <w:t xml:space="preserve"> obtain permission from the </w:t>
            </w:r>
            <w:r w:rsidR="00D87792">
              <w:rPr>
                <w:rFonts w:asciiTheme="minorHAnsi" w:hAnsiTheme="minorHAnsi" w:cstheme="minorHAnsi"/>
              </w:rPr>
              <w:t>Cl</w:t>
            </w:r>
            <w:r w:rsidR="00031DD7">
              <w:rPr>
                <w:rFonts w:asciiTheme="minorHAnsi" w:hAnsiTheme="minorHAnsi" w:cstheme="minorHAnsi"/>
              </w:rPr>
              <w:t>erk in advance.</w:t>
            </w:r>
          </w:p>
          <w:p w14:paraId="2AB1368A" w14:textId="4647932A" w:rsidR="00DD47B0" w:rsidRPr="00DD47B0" w:rsidRDefault="00DD47B0" w:rsidP="001A699B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D47B0">
              <w:rPr>
                <w:rFonts w:asciiTheme="minorHAnsi" w:hAnsiTheme="minorHAnsi" w:cstheme="minorHAnsi"/>
              </w:rPr>
              <w:t>Owners of vehicles parking on the green do so at their own risk.</w:t>
            </w:r>
          </w:p>
        </w:tc>
        <w:tc>
          <w:tcPr>
            <w:tcW w:w="428" w:type="dxa"/>
            <w:vAlign w:val="center"/>
          </w:tcPr>
          <w:p w14:paraId="6B86041A" w14:textId="50AF6CAE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74E91C9C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2DFB7EDD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62F9A58D" w14:textId="37469420" w:rsidR="00305128" w:rsidRPr="00DB7D2A" w:rsidRDefault="00A1049D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  <w:r w:rsidR="00857E72">
              <w:rPr>
                <w:rFonts w:asciiTheme="minorHAnsi" w:hAnsiTheme="minorHAnsi" w:cstheme="minorHAnsi"/>
              </w:rPr>
              <w:t xml:space="preserve">will </w:t>
            </w:r>
            <w:r w:rsidR="005355BB">
              <w:rPr>
                <w:rFonts w:asciiTheme="minorHAnsi" w:hAnsiTheme="minorHAnsi" w:cstheme="minorHAnsi"/>
              </w:rPr>
              <w:t xml:space="preserve">maintain a record of </w:t>
            </w:r>
            <w:r w:rsidR="002C4586">
              <w:rPr>
                <w:rFonts w:asciiTheme="minorHAnsi" w:hAnsiTheme="minorHAnsi" w:cstheme="minorHAnsi"/>
              </w:rPr>
              <w:t xml:space="preserve">bookings using the green to </w:t>
            </w:r>
            <w:r w:rsidR="00857E72">
              <w:rPr>
                <w:rFonts w:asciiTheme="minorHAnsi" w:hAnsiTheme="minorHAnsi" w:cstheme="minorHAnsi"/>
              </w:rPr>
              <w:t xml:space="preserve">ensure </w:t>
            </w:r>
            <w:r w:rsidR="002F7C19">
              <w:rPr>
                <w:rFonts w:asciiTheme="minorHAnsi" w:hAnsiTheme="minorHAnsi" w:cstheme="minorHAnsi"/>
              </w:rPr>
              <w:t xml:space="preserve">use of the green is </w:t>
            </w:r>
            <w:r>
              <w:rPr>
                <w:rFonts w:asciiTheme="minorHAnsi" w:hAnsiTheme="minorHAnsi" w:cstheme="minorHAnsi"/>
              </w:rPr>
              <w:t>manage</w:t>
            </w:r>
            <w:r w:rsidR="002F7C19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F7C19">
              <w:rPr>
                <w:rFonts w:asciiTheme="minorHAnsi" w:hAnsiTheme="minorHAnsi" w:cstheme="minorHAnsi"/>
              </w:rPr>
              <w:t>to reduce risks</w:t>
            </w:r>
            <w:r w:rsidR="005838A1">
              <w:rPr>
                <w:rFonts w:asciiTheme="minorHAnsi" w:hAnsiTheme="minorHAnsi" w:cstheme="minorHAnsi"/>
              </w:rPr>
              <w:t>.</w:t>
            </w:r>
          </w:p>
        </w:tc>
      </w:tr>
      <w:tr w:rsidR="00305128" w:rsidRPr="00DB7D2A" w14:paraId="17F3AD31" w14:textId="77777777" w:rsidTr="00DD1885">
        <w:trPr>
          <w:gridAfter w:val="1"/>
          <w:wAfter w:w="7" w:type="dxa"/>
          <w:trHeight w:val="1173"/>
        </w:trPr>
        <w:tc>
          <w:tcPr>
            <w:tcW w:w="1872" w:type="dxa"/>
            <w:vAlign w:val="center"/>
          </w:tcPr>
          <w:p w14:paraId="48365140" w14:textId="735F63AC" w:rsidR="00305128" w:rsidRPr="009A6D84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>Operation of vehicles or machinery by contractors</w:t>
            </w:r>
          </w:p>
        </w:tc>
        <w:tc>
          <w:tcPr>
            <w:tcW w:w="2674" w:type="dxa"/>
            <w:vAlign w:val="center"/>
          </w:tcPr>
          <w:p w14:paraId="66D7F1CB" w14:textId="54192607" w:rsidR="00305128" w:rsidRPr="009A6D84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 xml:space="preserve">Collision/contact injuries, burns, cuts, impact from materials </w:t>
            </w:r>
          </w:p>
        </w:tc>
        <w:tc>
          <w:tcPr>
            <w:tcW w:w="418" w:type="dxa"/>
            <w:vAlign w:val="center"/>
          </w:tcPr>
          <w:p w14:paraId="0563E805" w14:textId="14B1A7E6" w:rsidR="00305128" w:rsidRPr="009A6D84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4C8B12D" w14:textId="7E82CFF5" w:rsidR="00305128" w:rsidRPr="009A6D84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0241EF62" w14:textId="7B70ED0D" w:rsidR="00305128" w:rsidRPr="009A6D84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6D84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36892286" w14:textId="23AAA7FD" w:rsidR="00305128" w:rsidRPr="009A6D84" w:rsidRDefault="00581550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Users should ensure that they take notice of where c</w:t>
            </w:r>
            <w:r w:rsidR="00305128" w:rsidRPr="009A6D84">
              <w:rPr>
                <w:rFonts w:asciiTheme="minorHAnsi" w:hAnsiTheme="minorHAnsi" w:cstheme="minorHAnsi"/>
              </w:rPr>
              <w:t>ontractor</w:t>
            </w:r>
            <w:r>
              <w:rPr>
                <w:rFonts w:asciiTheme="minorHAnsi" w:hAnsiTheme="minorHAnsi" w:cstheme="minorHAnsi"/>
              </w:rPr>
              <w:t>s</w:t>
            </w:r>
            <w:r w:rsidR="00305128" w:rsidRPr="009A6D8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are operating and </w:t>
            </w:r>
            <w:r w:rsidR="0060723E">
              <w:rPr>
                <w:rFonts w:asciiTheme="minorHAnsi" w:hAnsiTheme="minorHAnsi" w:cstheme="minorHAnsi"/>
              </w:rPr>
              <w:t xml:space="preserve">ensure they avoid the area. </w:t>
            </w:r>
          </w:p>
        </w:tc>
        <w:tc>
          <w:tcPr>
            <w:tcW w:w="428" w:type="dxa"/>
            <w:vAlign w:val="center"/>
          </w:tcPr>
          <w:p w14:paraId="45FE30B2" w14:textId="43672947" w:rsidR="00305128" w:rsidRPr="009A6D84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439EE81E" w14:textId="67A7681A" w:rsidR="00305128" w:rsidRPr="009A6D84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9A6D8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23B9D5E" w14:textId="1C518916" w:rsidR="00305128" w:rsidRPr="009A6D84" w:rsidRDefault="00305128" w:rsidP="00305128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6D84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0410EA28" w14:textId="0691820C" w:rsidR="00305128" w:rsidRPr="009A6D84" w:rsidRDefault="002C4586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 will maintain a record of bookings using the green to ensure use of the green is managed to reduce risks.</w:t>
            </w:r>
          </w:p>
        </w:tc>
      </w:tr>
      <w:tr w:rsidR="00BC242F" w:rsidRPr="00DB7D2A" w14:paraId="7540A731" w14:textId="77777777" w:rsidTr="005B609D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3E9BC654" w14:textId="1622A9F7" w:rsidR="00BC242F" w:rsidRPr="00DB7D2A" w:rsidRDefault="00BC242F" w:rsidP="00B42E1A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 parking </w:t>
            </w:r>
            <w:r w:rsidR="00B42E1A">
              <w:rPr>
                <w:rFonts w:asciiTheme="minorHAnsi" w:hAnsiTheme="minorHAnsi" w:cstheme="minorHAnsi"/>
              </w:rPr>
              <w:t>f</w:t>
            </w:r>
            <w:r w:rsidR="006D14D5">
              <w:rPr>
                <w:rFonts w:asciiTheme="minorHAnsi" w:hAnsiTheme="minorHAnsi" w:cstheme="minorHAnsi"/>
              </w:rPr>
              <w:t xml:space="preserve">or </w:t>
            </w:r>
            <w:r w:rsidR="00B42E1A">
              <w:rPr>
                <w:rFonts w:asciiTheme="minorHAnsi" w:hAnsiTheme="minorHAnsi" w:cstheme="minorHAnsi"/>
              </w:rPr>
              <w:t>private/</w:t>
            </w:r>
            <w:r w:rsidR="006D14D5">
              <w:rPr>
                <w:rFonts w:asciiTheme="minorHAnsi" w:hAnsiTheme="minorHAnsi" w:cstheme="minorHAnsi"/>
              </w:rPr>
              <w:t xml:space="preserve">family </w:t>
            </w:r>
            <w:r w:rsidR="00B42E1A">
              <w:rPr>
                <w:rFonts w:asciiTheme="minorHAnsi" w:hAnsiTheme="minorHAnsi" w:cstheme="minorHAnsi"/>
              </w:rPr>
              <w:t>events (</w:t>
            </w:r>
            <w:proofErr w:type="spellStart"/>
            <w:r w:rsidR="00B42E1A">
              <w:rPr>
                <w:rFonts w:asciiTheme="minorHAnsi" w:hAnsiTheme="minorHAnsi" w:cstheme="minorHAnsi"/>
              </w:rPr>
              <w:t>e.g</w:t>
            </w:r>
            <w:proofErr w:type="spellEnd"/>
            <w:r w:rsidR="00B42E1A">
              <w:rPr>
                <w:rFonts w:asciiTheme="minorHAnsi" w:hAnsiTheme="minorHAnsi" w:cstheme="minorHAnsi"/>
              </w:rPr>
              <w:t xml:space="preserve"> weddings, funerals, family parties</w:t>
            </w:r>
            <w:r w:rsidR="00A9609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74" w:type="dxa"/>
            <w:vAlign w:val="center"/>
          </w:tcPr>
          <w:p w14:paraId="3CEA108E" w14:textId="77777777" w:rsidR="00BC242F" w:rsidRDefault="00BC242F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</w:t>
            </w:r>
            <w:r>
              <w:rPr>
                <w:rFonts w:asciiTheme="minorHAnsi" w:hAnsiTheme="minorHAnsi" w:cstheme="minorHAnsi"/>
              </w:rPr>
              <w:t xml:space="preserve"> incl. cuts, bruises, head injury.</w:t>
            </w:r>
          </w:p>
          <w:p w14:paraId="3B1A330B" w14:textId="4B0020F2" w:rsidR="00992CF4" w:rsidRDefault="00992CF4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Potential death</w:t>
            </w:r>
          </w:p>
          <w:p w14:paraId="5C5C6306" w14:textId="1603FF5E" w:rsidR="004B59B2" w:rsidRDefault="004B59B2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Damage to </w:t>
            </w:r>
            <w:proofErr w:type="gramStart"/>
            <w:r>
              <w:rPr>
                <w:rFonts w:asciiTheme="minorHAnsi" w:hAnsiTheme="minorHAnsi" w:cstheme="minorHAnsi"/>
              </w:rPr>
              <w:t>cars</w:t>
            </w:r>
            <w:proofErr w:type="gramEnd"/>
          </w:p>
          <w:p w14:paraId="791455CF" w14:textId="3031E380" w:rsidR="00BC242F" w:rsidRPr="00DB7D2A" w:rsidRDefault="00BC242F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Align w:val="center"/>
          </w:tcPr>
          <w:p w14:paraId="1C2CE97A" w14:textId="62B5F3E8" w:rsidR="00BC242F" w:rsidRPr="00DB7D2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0205A9CB" w14:textId="3E6350AE" w:rsidR="00BC242F" w:rsidRPr="00DB7D2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0000"/>
            <w:vAlign w:val="center"/>
          </w:tcPr>
          <w:p w14:paraId="2E4F7443" w14:textId="3E874097" w:rsidR="00BC242F" w:rsidRPr="006B2A0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915" w:type="dxa"/>
            <w:gridSpan w:val="8"/>
            <w:vAlign w:val="center"/>
          </w:tcPr>
          <w:p w14:paraId="2DE8D485" w14:textId="0C6AC62B" w:rsidR="006B2A0A" w:rsidRDefault="00AE0EF1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AE0EF1">
              <w:rPr>
                <w:rFonts w:asciiTheme="minorHAnsi" w:hAnsiTheme="minorHAnsi" w:cstheme="minorHAnsi"/>
              </w:rPr>
              <w:t xml:space="preserve">All </w:t>
            </w:r>
            <w:r w:rsidR="006B2A0A" w:rsidRPr="00AE0EF1">
              <w:rPr>
                <w:rFonts w:asciiTheme="minorHAnsi" w:hAnsiTheme="minorHAnsi" w:cstheme="minorHAnsi"/>
              </w:rPr>
              <w:t>U</w:t>
            </w:r>
            <w:r w:rsidR="00BC242F" w:rsidRPr="00AE0EF1">
              <w:rPr>
                <w:rFonts w:asciiTheme="minorHAnsi" w:hAnsiTheme="minorHAnsi" w:cstheme="minorHAnsi"/>
              </w:rPr>
              <w:t xml:space="preserve">sers </w:t>
            </w:r>
            <w:r w:rsidR="00D810AD" w:rsidRPr="00AE0EF1">
              <w:rPr>
                <w:rFonts w:asciiTheme="minorHAnsi" w:hAnsiTheme="minorHAnsi" w:cstheme="minorHAnsi"/>
              </w:rPr>
              <w:t xml:space="preserve">wishing to park on the green </w:t>
            </w:r>
            <w:r w:rsidR="00BC242F" w:rsidRPr="00AE0EF1">
              <w:rPr>
                <w:rFonts w:asciiTheme="minorHAnsi" w:hAnsiTheme="minorHAnsi" w:cstheme="minorHAnsi"/>
              </w:rPr>
              <w:t xml:space="preserve">must obtain permission from </w:t>
            </w:r>
            <w:r w:rsidRPr="00AE0EF1">
              <w:rPr>
                <w:rFonts w:asciiTheme="minorHAnsi" w:hAnsiTheme="minorHAnsi" w:cstheme="minorHAnsi"/>
              </w:rPr>
              <w:t>the Clerk in advance</w:t>
            </w:r>
            <w:r w:rsidR="006B2A0A" w:rsidRPr="00AE0EF1">
              <w:rPr>
                <w:rFonts w:asciiTheme="minorHAnsi" w:hAnsiTheme="minorHAnsi" w:cstheme="minorHAnsi"/>
              </w:rPr>
              <w:t xml:space="preserve">. </w:t>
            </w:r>
          </w:p>
          <w:p w14:paraId="5F4748CB" w14:textId="77777777" w:rsidR="005B609D" w:rsidRPr="00AE0EF1" w:rsidRDefault="005B609D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47F7A332" w14:textId="36287B88" w:rsidR="00E118A6" w:rsidRDefault="00E118A6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Notices are in place to ask </w:t>
            </w:r>
            <w:r w:rsidR="00650970">
              <w:rPr>
                <w:rFonts w:asciiTheme="minorHAnsi" w:hAnsiTheme="minorHAnsi" w:cstheme="minorHAnsi"/>
              </w:rPr>
              <w:t>people not to park on the green</w:t>
            </w:r>
            <w:r w:rsidR="009C6A52">
              <w:rPr>
                <w:rFonts w:asciiTheme="minorHAnsi" w:hAnsiTheme="minorHAnsi" w:cstheme="minorHAnsi"/>
              </w:rPr>
              <w:t xml:space="preserve"> without permission</w:t>
            </w:r>
            <w:r w:rsidR="00650970">
              <w:rPr>
                <w:rFonts w:asciiTheme="minorHAnsi" w:hAnsiTheme="minorHAnsi" w:cstheme="minorHAnsi"/>
              </w:rPr>
              <w:t>.</w:t>
            </w:r>
          </w:p>
          <w:p w14:paraId="2A6E1E53" w14:textId="77777777" w:rsidR="00FD38FB" w:rsidRPr="00E118A6" w:rsidRDefault="00FD38FB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0F23D3FE" w14:textId="4F5D4E63" w:rsidR="00BC242F" w:rsidRDefault="006B2A0A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Speeds on Green are generally low as surface is uneven &amp; limited access points.</w:t>
            </w:r>
          </w:p>
          <w:p w14:paraId="30615124" w14:textId="77777777" w:rsidR="00FD38FB" w:rsidRDefault="00FD38FB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0FBFEC60" w14:textId="77777777" w:rsidR="00BC242F" w:rsidRDefault="00FD38FB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  <w:strike/>
              </w:rPr>
            </w:pPr>
            <w:r w:rsidRPr="00FD38FB">
              <w:rPr>
                <w:rFonts w:asciiTheme="minorHAnsi" w:hAnsiTheme="minorHAnsi" w:cstheme="minorHAnsi"/>
              </w:rPr>
              <w:t>No overnight parking is allowed on the green unless specific permission for this has been granted</w:t>
            </w:r>
            <w:r>
              <w:rPr>
                <w:rFonts w:asciiTheme="minorHAnsi" w:hAnsiTheme="minorHAnsi" w:cstheme="minorHAnsi"/>
                <w:strike/>
              </w:rPr>
              <w:t>.</w:t>
            </w:r>
          </w:p>
          <w:p w14:paraId="392C0BEE" w14:textId="05CD8194" w:rsidR="00D525D8" w:rsidRPr="00DB7D2A" w:rsidRDefault="00D525D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  <w:tc>
          <w:tcPr>
            <w:tcW w:w="428" w:type="dxa"/>
            <w:vAlign w:val="center"/>
          </w:tcPr>
          <w:p w14:paraId="69D26EEB" w14:textId="1900A24A" w:rsidR="00BC242F" w:rsidRPr="00DB7D2A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432" w:type="dxa"/>
            <w:vAlign w:val="center"/>
          </w:tcPr>
          <w:p w14:paraId="48F615D2" w14:textId="642DB5F4" w:rsidR="00BC242F" w:rsidRPr="00DB7D2A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14:paraId="23AFFB13" w14:textId="47523151" w:rsidR="00BC242F" w:rsidRPr="00DD1885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397" w:type="dxa"/>
          </w:tcPr>
          <w:p w14:paraId="313FBCF4" w14:textId="4CC08DBB" w:rsidR="006B2A0A" w:rsidRPr="00DB7D2A" w:rsidRDefault="006B2A0A" w:rsidP="005B609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Maintain rules that users </w:t>
            </w:r>
            <w:r w:rsidR="00FB189B">
              <w:rPr>
                <w:rFonts w:asciiTheme="minorHAnsi" w:hAnsiTheme="minorHAnsi" w:cstheme="minorHAnsi"/>
              </w:rPr>
              <w:t xml:space="preserve">required </w:t>
            </w:r>
            <w:r>
              <w:rPr>
                <w:rFonts w:asciiTheme="minorHAnsi" w:hAnsiTheme="minorHAnsi" w:cstheme="minorHAnsi"/>
              </w:rPr>
              <w:t xml:space="preserve">to seek permission </w:t>
            </w:r>
            <w:r w:rsidR="00E642B3">
              <w:rPr>
                <w:rFonts w:asciiTheme="minorHAnsi" w:hAnsiTheme="minorHAnsi" w:cstheme="minorHAnsi"/>
              </w:rPr>
              <w:t xml:space="preserve">from Council/Clerk </w:t>
            </w:r>
            <w:r>
              <w:rPr>
                <w:rFonts w:asciiTheme="minorHAnsi" w:hAnsiTheme="minorHAnsi" w:cstheme="minorHAnsi"/>
              </w:rPr>
              <w:t>to park</w:t>
            </w:r>
            <w:r w:rsidR="005B609D">
              <w:rPr>
                <w:rFonts w:asciiTheme="minorHAnsi" w:hAnsiTheme="minorHAnsi" w:cstheme="minorHAnsi"/>
              </w:rPr>
              <w:t>.</w:t>
            </w:r>
          </w:p>
        </w:tc>
      </w:tr>
      <w:tr w:rsidR="00A96096" w:rsidRPr="00DB7D2A" w14:paraId="633116B2" w14:textId="77777777" w:rsidTr="007A5079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4118D29E" w14:textId="315BBCBC" w:rsidR="00A96096" w:rsidRPr="00DB7D2A" w:rsidRDefault="009305B0" w:rsidP="00A96096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7F1041">
              <w:rPr>
                <w:rFonts w:asciiTheme="minorHAnsi" w:hAnsiTheme="minorHAnsi" w:cstheme="minorHAnsi"/>
              </w:rPr>
              <w:t>ser</w:t>
            </w:r>
            <w:r w:rsidR="00907B67">
              <w:rPr>
                <w:rFonts w:asciiTheme="minorHAnsi" w:hAnsiTheme="minorHAnsi" w:cstheme="minorHAnsi"/>
              </w:rPr>
              <w:t>s/event org</w:t>
            </w:r>
            <w:r w:rsidR="005624FD">
              <w:rPr>
                <w:rFonts w:asciiTheme="minorHAnsi" w:hAnsiTheme="minorHAnsi" w:cstheme="minorHAnsi"/>
              </w:rPr>
              <w:t>anisers</w:t>
            </w:r>
            <w:r w:rsidR="00BF5FC0">
              <w:rPr>
                <w:rFonts w:asciiTheme="minorHAnsi" w:hAnsiTheme="minorHAnsi" w:cstheme="minorHAnsi"/>
              </w:rPr>
              <w:t xml:space="preserve"> </w:t>
            </w:r>
            <w:r w:rsidR="00025692">
              <w:rPr>
                <w:rFonts w:asciiTheme="minorHAnsi" w:hAnsiTheme="minorHAnsi" w:cstheme="minorHAnsi"/>
              </w:rPr>
              <w:t>generating</w:t>
            </w:r>
            <w:r w:rsidR="00CD7CC4">
              <w:rPr>
                <w:rFonts w:asciiTheme="minorHAnsi" w:hAnsiTheme="minorHAnsi" w:cstheme="minorHAnsi"/>
              </w:rPr>
              <w:t xml:space="preserve"> </w:t>
            </w:r>
            <w:r w:rsidR="00BF5FC0">
              <w:rPr>
                <w:rFonts w:asciiTheme="minorHAnsi" w:hAnsiTheme="minorHAnsi" w:cstheme="minorHAnsi"/>
              </w:rPr>
              <w:t xml:space="preserve">revenue from their </w:t>
            </w:r>
            <w:r w:rsidR="00CD7CC4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2674" w:type="dxa"/>
            <w:vAlign w:val="center"/>
          </w:tcPr>
          <w:p w14:paraId="25FF71BD" w14:textId="64CC3BD1" w:rsidR="00A96096" w:rsidRDefault="00A96096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</w:t>
            </w:r>
            <w:r>
              <w:rPr>
                <w:rFonts w:asciiTheme="minorHAnsi" w:hAnsiTheme="minorHAnsi" w:cstheme="minorHAnsi"/>
              </w:rPr>
              <w:t xml:space="preserve"> incl. cuts, bruises, head injury</w:t>
            </w:r>
            <w:r w:rsidR="004D136C">
              <w:rPr>
                <w:rFonts w:asciiTheme="minorHAnsi" w:hAnsiTheme="minorHAnsi" w:cstheme="minorHAnsi"/>
              </w:rPr>
              <w:t>,</w:t>
            </w:r>
            <w:r w:rsidR="00617164">
              <w:rPr>
                <w:rFonts w:asciiTheme="minorHAnsi" w:hAnsiTheme="minorHAnsi" w:cstheme="minorHAnsi"/>
              </w:rPr>
              <w:t xml:space="preserve"> trampling</w:t>
            </w:r>
            <w:r w:rsidR="004D136C">
              <w:rPr>
                <w:rFonts w:asciiTheme="minorHAnsi" w:hAnsiTheme="minorHAnsi" w:cstheme="minorHAnsi"/>
              </w:rPr>
              <w:t>, p</w:t>
            </w:r>
            <w:r>
              <w:rPr>
                <w:rFonts w:asciiTheme="minorHAnsi" w:hAnsiTheme="minorHAnsi" w:cstheme="minorHAnsi"/>
              </w:rPr>
              <w:t>otential death</w:t>
            </w:r>
            <w:r w:rsidR="00C1165F">
              <w:rPr>
                <w:rFonts w:asciiTheme="minorHAnsi" w:hAnsiTheme="minorHAnsi" w:cstheme="minorHAnsi"/>
              </w:rPr>
              <w:t>.</w:t>
            </w:r>
          </w:p>
          <w:p w14:paraId="407E2904" w14:textId="77777777" w:rsidR="00C1165F" w:rsidRDefault="00C1165F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</w:p>
          <w:p w14:paraId="61DE37DC" w14:textId="50B0368B" w:rsidR="00617164" w:rsidRDefault="00C1165F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17164">
              <w:rPr>
                <w:rFonts w:asciiTheme="minorHAnsi" w:hAnsiTheme="minorHAnsi" w:cstheme="minorHAnsi"/>
              </w:rPr>
              <w:t xml:space="preserve">ssues with </w:t>
            </w:r>
            <w:r>
              <w:rPr>
                <w:rFonts w:asciiTheme="minorHAnsi" w:hAnsiTheme="minorHAnsi" w:cstheme="minorHAnsi"/>
              </w:rPr>
              <w:t>vehicles</w:t>
            </w:r>
            <w:r w:rsidR="00617164">
              <w:rPr>
                <w:rFonts w:asciiTheme="minorHAnsi" w:hAnsiTheme="minorHAnsi" w:cstheme="minorHAnsi"/>
              </w:rPr>
              <w:t xml:space="preserve"> and pedestrians sharing the same space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BFC66E9" w14:textId="77777777" w:rsidR="00C1165F" w:rsidRDefault="00C1165F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</w:p>
          <w:p w14:paraId="53BB16CE" w14:textId="6FFCD640" w:rsidR="00A96096" w:rsidRDefault="00A96096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Damage to </w:t>
            </w:r>
            <w:proofErr w:type="gramStart"/>
            <w:r w:rsidR="00C1165F">
              <w:rPr>
                <w:rFonts w:asciiTheme="minorHAnsi" w:hAnsiTheme="minorHAnsi" w:cstheme="minorHAnsi"/>
              </w:rPr>
              <w:t>vehicles</w:t>
            </w:r>
            <w:proofErr w:type="gramEnd"/>
          </w:p>
          <w:p w14:paraId="7054D176" w14:textId="5E3846CE" w:rsidR="00A96096" w:rsidRPr="00DB7D2A" w:rsidRDefault="00A96096" w:rsidP="00A96096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Align w:val="center"/>
          </w:tcPr>
          <w:p w14:paraId="00F48273" w14:textId="4B66D10D" w:rsidR="00A96096" w:rsidRPr="00DB7D2A" w:rsidRDefault="00A96096" w:rsidP="00A9609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3F3D1C84" w14:textId="426EAEFF" w:rsidR="00A96096" w:rsidRPr="00DB7D2A" w:rsidRDefault="00A96096" w:rsidP="00A9609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0000"/>
            <w:vAlign w:val="center"/>
          </w:tcPr>
          <w:p w14:paraId="267BCA46" w14:textId="2B3C4D39" w:rsidR="00A96096" w:rsidRPr="006B2A0A" w:rsidRDefault="00A96096" w:rsidP="00A9609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915" w:type="dxa"/>
            <w:gridSpan w:val="8"/>
            <w:vAlign w:val="center"/>
          </w:tcPr>
          <w:p w14:paraId="436B3C5A" w14:textId="77777777" w:rsidR="00A96096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AE0EF1">
              <w:rPr>
                <w:rFonts w:asciiTheme="minorHAnsi" w:hAnsiTheme="minorHAnsi" w:cstheme="minorHAnsi"/>
              </w:rPr>
              <w:t xml:space="preserve">All Users wishing to park on the green must obtain permission from the Clerk in advance. </w:t>
            </w:r>
          </w:p>
          <w:p w14:paraId="03F72ED4" w14:textId="77777777" w:rsidR="00A96096" w:rsidRPr="00AE0EF1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7CCA5187" w14:textId="77777777" w:rsidR="00A96096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Speeds on Green are generally low as surface is uneven &amp; limited access points.</w:t>
            </w:r>
          </w:p>
          <w:p w14:paraId="78A6980F" w14:textId="77777777" w:rsidR="00A96096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2A246692" w14:textId="1DC24716" w:rsidR="00A96096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FD38FB">
              <w:rPr>
                <w:rFonts w:asciiTheme="minorHAnsi" w:hAnsiTheme="minorHAnsi" w:cstheme="minorHAnsi"/>
              </w:rPr>
              <w:t xml:space="preserve">Users of the green who are generating revenue from their event </w:t>
            </w:r>
            <w:r w:rsidR="004A13A9">
              <w:rPr>
                <w:rFonts w:asciiTheme="minorHAnsi" w:hAnsiTheme="minorHAnsi" w:cstheme="minorHAnsi"/>
              </w:rPr>
              <w:t>are requested to</w:t>
            </w:r>
            <w:r w:rsidRPr="00FD38FB">
              <w:rPr>
                <w:rFonts w:asciiTheme="minorHAnsi" w:hAnsiTheme="minorHAnsi" w:cstheme="minorHAnsi"/>
              </w:rPr>
              <w:t xml:space="preserve"> ensure that parking attendants / </w:t>
            </w:r>
            <w:proofErr w:type="spellStart"/>
            <w:r w:rsidRPr="00FD38FB">
              <w:rPr>
                <w:rFonts w:asciiTheme="minorHAnsi" w:hAnsiTheme="minorHAnsi" w:cstheme="minorHAnsi"/>
              </w:rPr>
              <w:t>marshalls</w:t>
            </w:r>
            <w:proofErr w:type="spellEnd"/>
            <w:r w:rsidRPr="00FD38FB">
              <w:rPr>
                <w:rFonts w:asciiTheme="minorHAnsi" w:hAnsiTheme="minorHAnsi" w:cstheme="minorHAnsi"/>
              </w:rPr>
              <w:t xml:space="preserve"> wear Hi-Viz jackets.</w:t>
            </w:r>
          </w:p>
          <w:p w14:paraId="50F813D4" w14:textId="77777777" w:rsidR="004A13A9" w:rsidRDefault="004A13A9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01769F49" w14:textId="77E20C4C" w:rsidR="004A13A9" w:rsidRDefault="004A13A9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Users must provide </w:t>
            </w:r>
            <w:r w:rsidR="00B27DF7">
              <w:rPr>
                <w:rFonts w:asciiTheme="minorHAnsi" w:hAnsiTheme="minorHAnsi" w:cstheme="minorHAnsi"/>
              </w:rPr>
              <w:t>evidence of public liability insurance and risk assessments</w:t>
            </w:r>
            <w:r w:rsidR="003D706E">
              <w:rPr>
                <w:rFonts w:asciiTheme="minorHAnsi" w:hAnsiTheme="minorHAnsi" w:cstheme="minorHAnsi"/>
              </w:rPr>
              <w:t xml:space="preserve"> to the Clerk </w:t>
            </w:r>
            <w:r w:rsidR="000852E3">
              <w:rPr>
                <w:rFonts w:asciiTheme="minorHAnsi" w:hAnsiTheme="minorHAnsi" w:cstheme="minorHAnsi"/>
              </w:rPr>
              <w:t>prior to using the green.</w:t>
            </w:r>
          </w:p>
          <w:p w14:paraId="524EB298" w14:textId="77777777" w:rsidR="00FE5578" w:rsidRPr="00FD38FB" w:rsidRDefault="00FE5578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  <w:p w14:paraId="517FB0E6" w14:textId="77777777" w:rsidR="00A96096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  <w:strike/>
              </w:rPr>
            </w:pPr>
            <w:r w:rsidRPr="00FD38FB">
              <w:rPr>
                <w:rFonts w:asciiTheme="minorHAnsi" w:hAnsiTheme="minorHAnsi" w:cstheme="minorHAnsi"/>
              </w:rPr>
              <w:t>No overnight parking is allowed on the green unless specific permission for this has been granted</w:t>
            </w:r>
            <w:r>
              <w:rPr>
                <w:rFonts w:asciiTheme="minorHAnsi" w:hAnsiTheme="minorHAnsi" w:cstheme="minorHAnsi"/>
                <w:strike/>
              </w:rPr>
              <w:t>.</w:t>
            </w:r>
          </w:p>
          <w:p w14:paraId="760BA7F5" w14:textId="4FFB91E5" w:rsidR="00A96096" w:rsidRPr="00DB7D2A" w:rsidRDefault="00A96096" w:rsidP="00A96096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  <w:tc>
          <w:tcPr>
            <w:tcW w:w="428" w:type="dxa"/>
            <w:vAlign w:val="center"/>
          </w:tcPr>
          <w:p w14:paraId="38375B9D" w14:textId="2AB25ACC" w:rsidR="00A96096" w:rsidRPr="00DB7D2A" w:rsidRDefault="00A96096" w:rsidP="00A960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3EC26862" w14:textId="17520586" w:rsidR="00A96096" w:rsidRPr="00DB7D2A" w:rsidRDefault="00A96096" w:rsidP="00A960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14:paraId="432B42FB" w14:textId="40AAAF1C" w:rsidR="00A96096" w:rsidRPr="00DD1885" w:rsidRDefault="00A96096" w:rsidP="00A9609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397" w:type="dxa"/>
          </w:tcPr>
          <w:p w14:paraId="1A0C63FA" w14:textId="77777777" w:rsidR="00A96096" w:rsidRDefault="00A96096" w:rsidP="00A96096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rules that users required to seek permission from Council/Clerk to park.</w:t>
            </w:r>
          </w:p>
          <w:p w14:paraId="66C83679" w14:textId="77777777" w:rsidR="00D179C7" w:rsidRDefault="00D179C7" w:rsidP="00A96096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</w:p>
          <w:p w14:paraId="6DB566AE" w14:textId="55CA09C1" w:rsidR="00D179C7" w:rsidRPr="00DB7D2A" w:rsidRDefault="00D179C7" w:rsidP="005C7203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Users must provide evidence of public liability insurance and risk assessments to the Clerk prior to using the green.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3D40C53F" w14:textId="77777777" w:rsidR="008552D7" w:rsidRPr="00DB7D2A" w:rsidRDefault="008552D7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165F8DFC" w14:textId="1754853D" w:rsidR="007F27AA" w:rsidRPr="00422B17" w:rsidRDefault="003362C3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90361C">
        <w:rPr>
          <w:rFonts w:asciiTheme="minorHAnsi" w:hAnsiTheme="minorHAnsi" w:cstheme="minorHAnsi"/>
        </w:rPr>
        <w:t>approval</w:t>
      </w:r>
      <w:r w:rsidRPr="00DB7D2A">
        <w:rPr>
          <w:rFonts w:asciiTheme="minorHAnsi" w:hAnsiTheme="minorHAnsi" w:cstheme="minorHAnsi"/>
        </w:rPr>
        <w:t xml:space="preserve">: </w:t>
      </w:r>
      <w:r w:rsidR="0090361C" w:rsidRPr="00422B17">
        <w:rPr>
          <w:rFonts w:asciiTheme="minorHAnsi" w:hAnsiTheme="minorHAnsi" w:cstheme="minorHAnsi"/>
        </w:rPr>
        <w:t>January 2026</w:t>
      </w:r>
    </w:p>
    <w:p w14:paraId="6AD6CCF1" w14:textId="70DC94BA" w:rsidR="007F27A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422B17">
        <w:rPr>
          <w:rFonts w:asciiTheme="minorHAnsi" w:hAnsiTheme="minorHAnsi" w:cstheme="minorHAnsi"/>
        </w:rPr>
        <w:t xml:space="preserve">Date of Next Review: </w:t>
      </w:r>
      <w:r w:rsidR="0090361C" w:rsidRPr="00422B17">
        <w:rPr>
          <w:rFonts w:asciiTheme="minorHAnsi" w:hAnsiTheme="minorHAnsi" w:cstheme="minorHAnsi"/>
        </w:rPr>
        <w:t>January</w:t>
      </w:r>
      <w:r w:rsidR="00E5173A" w:rsidRPr="00422B17">
        <w:rPr>
          <w:rFonts w:asciiTheme="minorHAnsi" w:hAnsiTheme="minorHAnsi" w:cstheme="minorHAnsi"/>
        </w:rPr>
        <w:t xml:space="preserve"> 202</w:t>
      </w:r>
      <w:r w:rsidR="0090361C" w:rsidRPr="00422B17">
        <w:rPr>
          <w:rFonts w:asciiTheme="minorHAnsi" w:hAnsiTheme="minorHAnsi" w:cstheme="minorHAnsi"/>
        </w:rPr>
        <w:t>8</w:t>
      </w:r>
    </w:p>
    <w:p w14:paraId="687B63C0" w14:textId="77777777" w:rsidR="0090361C" w:rsidRPr="00DB7D2A" w:rsidRDefault="0090361C">
      <w:pPr>
        <w:pStyle w:val="BodyText"/>
        <w:ind w:left="111"/>
        <w:rPr>
          <w:rFonts w:asciiTheme="minorHAnsi" w:hAnsiTheme="minorHAnsi" w:cstheme="minorHAnsi"/>
        </w:rPr>
      </w:pPr>
    </w:p>
    <w:sectPr w:rsidR="0090361C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EA2F0" w14:textId="77777777" w:rsidR="00AC2F8D" w:rsidRDefault="00AC2F8D">
      <w:r>
        <w:separator/>
      </w:r>
    </w:p>
  </w:endnote>
  <w:endnote w:type="continuationSeparator" w:id="0">
    <w:p w14:paraId="49A20492" w14:textId="77777777" w:rsidR="00AC2F8D" w:rsidRDefault="00AC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77282DE0">
              <wp:simplePos x="0" y="0"/>
              <wp:positionH relativeFrom="page">
                <wp:posOffset>450850</wp:posOffset>
              </wp:positionH>
              <wp:positionV relativeFrom="page">
                <wp:posOffset>6934200</wp:posOffset>
              </wp:positionV>
              <wp:extent cx="3898900" cy="203200"/>
              <wp:effectExtent l="0" t="0" r="635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98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127C5E90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F64082" w:rsidRPr="00F64082">
                            <w:t xml:space="preserve">EXTERNAL USERS OF THE VILLAGE GREEN </w:t>
                          </w:r>
                          <w:r>
                            <w:t xml:space="preserve">– </w:t>
                          </w:r>
                          <w:r w:rsidR="003362C3">
                            <w:t>Jan</w:t>
                          </w:r>
                          <w:r>
                            <w:t xml:space="preserve"> 202</w:t>
                          </w:r>
                          <w:r w:rsidR="0090361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5pt;margin-top:546pt;width:307pt;height:16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" filled="f" stroked="f">
              <v:path arrowok="t"/>
              <v:textbox inset="0,0,0,0">
                <w:txbxContent>
                  <w:p w14:paraId="4EE60F25" w14:textId="127C5E90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F64082" w:rsidRPr="00F64082">
                      <w:t xml:space="preserve">EXTERNAL USERS OF THE VILLAGE GREEN </w:t>
                    </w:r>
                    <w:r>
                      <w:t xml:space="preserve">– </w:t>
                    </w:r>
                    <w:r w:rsidR="003362C3">
                      <w:t>Jan</w:t>
                    </w:r>
                    <w:r>
                      <w:t xml:space="preserve"> 202</w:t>
                    </w:r>
                    <w:r w:rsidR="0090361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CDB0B" w14:textId="77777777" w:rsidR="00AC2F8D" w:rsidRDefault="00AC2F8D">
      <w:r>
        <w:separator/>
      </w:r>
    </w:p>
  </w:footnote>
  <w:footnote w:type="continuationSeparator" w:id="0">
    <w:p w14:paraId="57D5DC72" w14:textId="77777777" w:rsidR="00AC2F8D" w:rsidRDefault="00AC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2F83D31">
              <wp:simplePos x="0" y="0"/>
              <wp:positionH relativeFrom="page">
                <wp:posOffset>2828925</wp:posOffset>
              </wp:positionH>
              <wp:positionV relativeFrom="page">
                <wp:posOffset>438151</wp:posOffset>
              </wp:positionV>
              <wp:extent cx="6677025" cy="412750"/>
              <wp:effectExtent l="0" t="0" r="952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770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4141465A" w:rsidR="007F27AA" w:rsidRDefault="00D70851" w:rsidP="005F2594">
                          <w:pPr>
                            <w:spacing w:before="18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</w:t>
                          </w:r>
                          <w:r w:rsidR="006D555C">
                            <w:rPr>
                              <w:b/>
                              <w:sz w:val="28"/>
                            </w:rPr>
                            <w:t>–</w:t>
                          </w:r>
                          <w:r w:rsidR="00EB54BD">
                            <w:rPr>
                              <w:b/>
                              <w:sz w:val="28"/>
                            </w:rPr>
                            <w:t xml:space="preserve"> EXTERNAL USERS OF </w:t>
                          </w:r>
                          <w:r w:rsidR="00502D33"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6D555C">
                            <w:rPr>
                              <w:b/>
                              <w:sz w:val="28"/>
                            </w:rPr>
                            <w:t>VILLAGE GREEN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75pt;margin-top:34.5pt;width:525.75pt;height:32.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" filled="f" stroked="f">
              <v:path arrowok="t"/>
              <v:textbox inset="0,0,0,0">
                <w:txbxContent>
                  <w:p w14:paraId="1E433A0E" w14:textId="4141465A" w:rsidR="007F27AA" w:rsidRDefault="00D70851" w:rsidP="005F2594">
                    <w:pPr>
                      <w:spacing w:before="18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</w:t>
                    </w:r>
                    <w:r w:rsidR="006D555C">
                      <w:rPr>
                        <w:b/>
                        <w:sz w:val="28"/>
                      </w:rPr>
                      <w:t>–</w:t>
                    </w:r>
                    <w:r w:rsidR="00EB54BD">
                      <w:rPr>
                        <w:b/>
                        <w:sz w:val="28"/>
                      </w:rPr>
                      <w:t xml:space="preserve"> EXTERNAL USERS OF </w:t>
                    </w:r>
                    <w:r w:rsidR="00502D33"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6D555C">
                      <w:rPr>
                        <w:b/>
                        <w:sz w:val="28"/>
                      </w:rPr>
                      <w:t>VILLAGE GREEN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20446"/>
    <w:rsid w:val="00025692"/>
    <w:rsid w:val="00031DD7"/>
    <w:rsid w:val="00073E14"/>
    <w:rsid w:val="000852E3"/>
    <w:rsid w:val="000C125C"/>
    <w:rsid w:val="00100C5E"/>
    <w:rsid w:val="0011066C"/>
    <w:rsid w:val="00121DB5"/>
    <w:rsid w:val="001513F4"/>
    <w:rsid w:val="001A699B"/>
    <w:rsid w:val="001C7B6A"/>
    <w:rsid w:val="00204129"/>
    <w:rsid w:val="0023061A"/>
    <w:rsid w:val="00271B93"/>
    <w:rsid w:val="00282896"/>
    <w:rsid w:val="002916B4"/>
    <w:rsid w:val="002B50FC"/>
    <w:rsid w:val="002C4586"/>
    <w:rsid w:val="002F7C19"/>
    <w:rsid w:val="00305128"/>
    <w:rsid w:val="003362C3"/>
    <w:rsid w:val="003971BA"/>
    <w:rsid w:val="003D706E"/>
    <w:rsid w:val="003F5874"/>
    <w:rsid w:val="00422B17"/>
    <w:rsid w:val="00485BB5"/>
    <w:rsid w:val="004A13A9"/>
    <w:rsid w:val="004B59B2"/>
    <w:rsid w:val="004D136C"/>
    <w:rsid w:val="004F4318"/>
    <w:rsid w:val="00502D33"/>
    <w:rsid w:val="005355BB"/>
    <w:rsid w:val="005376D8"/>
    <w:rsid w:val="0055368F"/>
    <w:rsid w:val="005624FD"/>
    <w:rsid w:val="00565B07"/>
    <w:rsid w:val="00581550"/>
    <w:rsid w:val="005838A1"/>
    <w:rsid w:val="005868E9"/>
    <w:rsid w:val="005A425B"/>
    <w:rsid w:val="005A4D3B"/>
    <w:rsid w:val="005B609D"/>
    <w:rsid w:val="005C7203"/>
    <w:rsid w:val="005D1107"/>
    <w:rsid w:val="005F2594"/>
    <w:rsid w:val="0060723E"/>
    <w:rsid w:val="00617164"/>
    <w:rsid w:val="00650970"/>
    <w:rsid w:val="006822E6"/>
    <w:rsid w:val="00682B3C"/>
    <w:rsid w:val="00693474"/>
    <w:rsid w:val="006B2A0A"/>
    <w:rsid w:val="006B35C3"/>
    <w:rsid w:val="006D14D5"/>
    <w:rsid w:val="006D555C"/>
    <w:rsid w:val="00710F2D"/>
    <w:rsid w:val="007151D7"/>
    <w:rsid w:val="00732BD0"/>
    <w:rsid w:val="00753B71"/>
    <w:rsid w:val="00774424"/>
    <w:rsid w:val="007F1041"/>
    <w:rsid w:val="007F27AA"/>
    <w:rsid w:val="00801D92"/>
    <w:rsid w:val="00820D83"/>
    <w:rsid w:val="008552D7"/>
    <w:rsid w:val="00857E72"/>
    <w:rsid w:val="0090361C"/>
    <w:rsid w:val="00907B67"/>
    <w:rsid w:val="009305B0"/>
    <w:rsid w:val="00992CF4"/>
    <w:rsid w:val="009A05F1"/>
    <w:rsid w:val="009A6D84"/>
    <w:rsid w:val="009C6A52"/>
    <w:rsid w:val="00A1049D"/>
    <w:rsid w:val="00A204BC"/>
    <w:rsid w:val="00A62CC0"/>
    <w:rsid w:val="00A719E9"/>
    <w:rsid w:val="00A9189C"/>
    <w:rsid w:val="00A96096"/>
    <w:rsid w:val="00AC2F8D"/>
    <w:rsid w:val="00AE0EF1"/>
    <w:rsid w:val="00B005AA"/>
    <w:rsid w:val="00B27DF7"/>
    <w:rsid w:val="00B404F8"/>
    <w:rsid w:val="00B42E1A"/>
    <w:rsid w:val="00BB5EC7"/>
    <w:rsid w:val="00BC242F"/>
    <w:rsid w:val="00BF5FC0"/>
    <w:rsid w:val="00C1165F"/>
    <w:rsid w:val="00C37222"/>
    <w:rsid w:val="00CA700E"/>
    <w:rsid w:val="00CB3BE1"/>
    <w:rsid w:val="00CC28DF"/>
    <w:rsid w:val="00CD7CC4"/>
    <w:rsid w:val="00D179C7"/>
    <w:rsid w:val="00D37672"/>
    <w:rsid w:val="00D525D8"/>
    <w:rsid w:val="00D70851"/>
    <w:rsid w:val="00D810AD"/>
    <w:rsid w:val="00D87792"/>
    <w:rsid w:val="00DB7D2A"/>
    <w:rsid w:val="00DD1885"/>
    <w:rsid w:val="00DD3EA1"/>
    <w:rsid w:val="00DD47B0"/>
    <w:rsid w:val="00DF2584"/>
    <w:rsid w:val="00E118A6"/>
    <w:rsid w:val="00E5173A"/>
    <w:rsid w:val="00E642B3"/>
    <w:rsid w:val="00E85C40"/>
    <w:rsid w:val="00EB54BD"/>
    <w:rsid w:val="00F14D85"/>
    <w:rsid w:val="00F64082"/>
    <w:rsid w:val="00F73AEA"/>
    <w:rsid w:val="00FB189B"/>
    <w:rsid w:val="00FD38FB"/>
    <w:rsid w:val="00FD3A07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83</cp:revision>
  <dcterms:created xsi:type="dcterms:W3CDTF">2023-04-16T12:05:00Z</dcterms:created>
  <dcterms:modified xsi:type="dcterms:W3CDTF">2026-01-09T16:11:00Z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